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CF3" w:rsidRDefault="00434CF3" w:rsidP="00FB4E16">
      <w:pPr>
        <w:shd w:val="clear" w:color="auto" w:fill="FFFFFF"/>
        <w:spacing w:after="0" w:line="276" w:lineRule="auto"/>
        <w:outlineLvl w:val="1"/>
        <w:rPr>
          <w:rFonts w:eastAsia="Times New Roman" w:cs="Times New Roman"/>
          <w:b/>
          <w:color w:val="333333"/>
          <w:sz w:val="26"/>
          <w:szCs w:val="26"/>
        </w:rPr>
      </w:pPr>
      <w:r w:rsidRPr="00434CF3">
        <w:rPr>
          <w:rFonts w:eastAsia="Times New Roman" w:cs="Times New Roman"/>
          <w:color w:val="333333"/>
          <w:sz w:val="26"/>
          <w:szCs w:val="26"/>
        </w:rPr>
        <w:t xml:space="preserve">PHÒNG GD&amp;ĐT HUYỆN ĐIỆN BIÊN        </w:t>
      </w:r>
      <w:r w:rsidRPr="00434CF3">
        <w:rPr>
          <w:rFonts w:eastAsia="Times New Roman" w:cs="Times New Roman"/>
          <w:b/>
          <w:color w:val="333333"/>
          <w:sz w:val="26"/>
          <w:szCs w:val="26"/>
        </w:rPr>
        <w:t>CỘNG HÒA XÃ HỘI CHỦ NGHĨA VIỆT NAM</w:t>
      </w:r>
    </w:p>
    <w:p w:rsidR="00434CF3" w:rsidRDefault="00434CF3" w:rsidP="00434CF3">
      <w:pPr>
        <w:shd w:val="clear" w:color="auto" w:fill="FFFFFF"/>
        <w:spacing w:after="0" w:line="276" w:lineRule="auto"/>
        <w:outlineLvl w:val="1"/>
        <w:rPr>
          <w:rFonts w:eastAsia="Times New Roman" w:cs="Times New Roman"/>
          <w:b/>
          <w:color w:val="333333"/>
          <w:sz w:val="26"/>
          <w:szCs w:val="26"/>
        </w:rPr>
      </w:pPr>
      <w:r w:rsidRPr="00434CF3">
        <w:rPr>
          <w:rFonts w:eastAsia="Times New Roman" w:cs="Times New Roman"/>
          <w:b/>
          <w:color w:val="333333"/>
          <w:sz w:val="26"/>
          <w:szCs w:val="26"/>
        </w:rPr>
        <w:t>TRƯỜNG PTDTBT TH MƯỜNG LÓI           </w:t>
      </w:r>
      <w:r>
        <w:rPr>
          <w:rFonts w:eastAsia="Times New Roman" w:cs="Times New Roman"/>
          <w:b/>
          <w:color w:val="333333"/>
          <w:sz w:val="26"/>
          <w:szCs w:val="26"/>
        </w:rPr>
        <w:t xml:space="preserve">             </w:t>
      </w:r>
      <w:r w:rsidRPr="00434CF3">
        <w:rPr>
          <w:rFonts w:eastAsia="Times New Roman" w:cs="Times New Roman"/>
          <w:b/>
          <w:color w:val="333333"/>
          <w:sz w:val="26"/>
          <w:szCs w:val="26"/>
        </w:rPr>
        <w:t>Độc lập - Tự do - Hạnh phúc</w:t>
      </w:r>
    </w:p>
    <w:p w:rsidR="00434CF3" w:rsidRPr="00434CF3" w:rsidRDefault="00434CF3" w:rsidP="00434CF3">
      <w:pPr>
        <w:shd w:val="clear" w:color="auto" w:fill="FFFFFF"/>
        <w:spacing w:after="0" w:line="276" w:lineRule="auto"/>
        <w:outlineLvl w:val="1"/>
        <w:rPr>
          <w:rFonts w:eastAsia="Times New Roman" w:cs="Times New Roman"/>
          <w:b/>
          <w:color w:val="333333"/>
          <w:sz w:val="26"/>
          <w:szCs w:val="26"/>
        </w:rPr>
      </w:pPr>
    </w:p>
    <w:p w:rsidR="00434CF3" w:rsidRPr="00434CF3" w:rsidRDefault="00434CF3" w:rsidP="00434CF3">
      <w:pPr>
        <w:shd w:val="clear" w:color="auto" w:fill="FFFFFF"/>
        <w:spacing w:after="0" w:line="276" w:lineRule="auto"/>
        <w:ind w:right="-15"/>
        <w:rPr>
          <w:rFonts w:eastAsia="Times New Roman" w:cs="Times New Roman"/>
          <w:color w:val="333333"/>
          <w:szCs w:val="28"/>
        </w:rPr>
      </w:pPr>
      <w:r w:rsidRPr="00434CF3">
        <w:rPr>
          <w:rFonts w:eastAsia="Times New Roman" w:cs="Times New Roman"/>
          <w:color w:val="333333"/>
          <w:sz w:val="26"/>
          <w:szCs w:val="26"/>
        </w:rPr>
        <w:t xml:space="preserve">        Số: </w:t>
      </w:r>
      <w:r w:rsidR="00FB4E16">
        <w:rPr>
          <w:rFonts w:eastAsia="Times New Roman" w:cs="Times New Roman"/>
          <w:color w:val="333333"/>
          <w:sz w:val="26"/>
          <w:szCs w:val="26"/>
        </w:rPr>
        <w:t xml:space="preserve">       </w:t>
      </w:r>
      <w:r w:rsidRPr="00434CF3">
        <w:rPr>
          <w:rFonts w:eastAsia="Times New Roman" w:cs="Times New Roman"/>
          <w:color w:val="333333"/>
          <w:sz w:val="26"/>
          <w:szCs w:val="26"/>
        </w:rPr>
        <w:t xml:space="preserve"> /KH-</w:t>
      </w:r>
      <w:r w:rsidR="00FB4E16">
        <w:rPr>
          <w:rFonts w:eastAsia="Times New Roman" w:cs="Times New Roman"/>
          <w:color w:val="333333"/>
          <w:sz w:val="26"/>
          <w:szCs w:val="26"/>
        </w:rPr>
        <w:t>THML</w:t>
      </w:r>
      <w:r>
        <w:rPr>
          <w:rFonts w:eastAsia="Times New Roman" w:cs="Times New Roman"/>
          <w:color w:val="333333"/>
          <w:sz w:val="26"/>
          <w:szCs w:val="26"/>
        </w:rPr>
        <w:t xml:space="preserve">                            </w:t>
      </w:r>
      <w:r w:rsidR="00FB4E16">
        <w:rPr>
          <w:rFonts w:eastAsia="Times New Roman" w:cs="Times New Roman"/>
          <w:color w:val="333333"/>
          <w:sz w:val="26"/>
          <w:szCs w:val="26"/>
        </w:rPr>
        <w:t xml:space="preserve">       </w:t>
      </w:r>
      <w:r>
        <w:rPr>
          <w:rFonts w:eastAsia="Times New Roman" w:cs="Times New Roman"/>
          <w:color w:val="333333"/>
          <w:sz w:val="26"/>
          <w:szCs w:val="26"/>
        </w:rPr>
        <w:t xml:space="preserve">   </w:t>
      </w:r>
      <w:r w:rsidRPr="00434CF3">
        <w:rPr>
          <w:rFonts w:eastAsia="Times New Roman" w:cs="Times New Roman"/>
          <w:i/>
          <w:iCs/>
          <w:color w:val="333333"/>
          <w:szCs w:val="28"/>
        </w:rPr>
        <w:t>Mường Lói, ngày      tháng       năm 2023</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jc w:val="center"/>
        <w:rPr>
          <w:rFonts w:eastAsia="Times New Roman" w:cs="Times New Roman"/>
          <w:color w:val="333333"/>
          <w:szCs w:val="28"/>
        </w:rPr>
      </w:pPr>
      <w:r w:rsidRPr="00434CF3">
        <w:rPr>
          <w:rFonts w:eastAsia="Times New Roman" w:cs="Times New Roman"/>
          <w:b/>
          <w:bCs/>
          <w:color w:val="333333"/>
          <w:szCs w:val="28"/>
        </w:rPr>
        <w:t> KẾ HOẠCH</w:t>
      </w:r>
    </w:p>
    <w:p w:rsidR="00434CF3" w:rsidRPr="00434CF3" w:rsidRDefault="00434CF3" w:rsidP="00434CF3">
      <w:pPr>
        <w:shd w:val="clear" w:color="auto" w:fill="FFFFFF"/>
        <w:spacing w:after="150" w:line="240" w:lineRule="auto"/>
        <w:jc w:val="center"/>
        <w:rPr>
          <w:rFonts w:eastAsia="Times New Roman" w:cs="Times New Roman"/>
          <w:color w:val="333333"/>
          <w:szCs w:val="28"/>
        </w:rPr>
      </w:pPr>
      <w:r w:rsidRPr="00434CF3">
        <w:rPr>
          <w:rFonts w:eastAsia="Times New Roman" w:cs="Times New Roman"/>
          <w:b/>
          <w:bCs/>
          <w:color w:val="333333"/>
          <w:szCs w:val="28"/>
        </w:rPr>
        <w:t> Phòng, chống tham nhũng năm 202</w:t>
      </w:r>
      <w:r>
        <w:rPr>
          <w:rFonts w:eastAsia="Times New Roman" w:cs="Times New Roman"/>
          <w:b/>
          <w:bCs/>
          <w:color w:val="333333"/>
          <w:szCs w:val="28"/>
        </w:rPr>
        <w:t>3</w:t>
      </w:r>
      <w:r w:rsidRPr="00434CF3">
        <w:rPr>
          <w:rFonts w:eastAsia="Times New Roman" w:cs="Times New Roman"/>
          <w:b/>
          <w:bCs/>
          <w:color w:val="333333"/>
          <w:szCs w:val="28"/>
        </w:rPr>
        <w:t>-202</w:t>
      </w:r>
      <w:r>
        <w:rPr>
          <w:rFonts w:eastAsia="Times New Roman" w:cs="Times New Roman"/>
          <w:b/>
          <w:bCs/>
          <w:color w:val="333333"/>
          <w:szCs w:val="28"/>
        </w:rPr>
        <w:t>4</w:t>
      </w:r>
    </w:p>
    <w:p w:rsidR="00434CF3" w:rsidRPr="00434CF3" w:rsidRDefault="00434CF3" w:rsidP="00434CF3">
      <w:pPr>
        <w:shd w:val="clear" w:color="auto" w:fill="FFFFFF"/>
        <w:spacing w:after="150" w:line="240" w:lineRule="auto"/>
        <w:jc w:val="center"/>
        <w:rPr>
          <w:rFonts w:eastAsia="Times New Roman" w:cs="Times New Roman"/>
          <w:color w:val="333333"/>
          <w:sz w:val="21"/>
          <w:szCs w:val="21"/>
        </w:rPr>
      </w:pPr>
      <w:r w:rsidRPr="00434CF3">
        <w:rPr>
          <w:rFonts w:eastAsia="Times New Roman" w:cs="Times New Roman"/>
          <w:color w:val="333333"/>
          <w:sz w:val="21"/>
          <w:szCs w:val="21"/>
        </w:rPr>
        <w:t> </w:t>
      </w:r>
    </w:p>
    <w:p w:rsidR="00742C4D" w:rsidRDefault="00434CF3" w:rsidP="00742C4D">
      <w:pPr>
        <w:shd w:val="clear" w:color="auto" w:fill="FFFFFF"/>
        <w:spacing w:after="120" w:line="240" w:lineRule="auto"/>
        <w:ind w:firstLine="720"/>
        <w:jc w:val="both"/>
        <w:rPr>
          <w:rFonts w:eastAsia="Times New Roman" w:cs="Times New Roman"/>
          <w:color w:val="333333"/>
          <w:szCs w:val="28"/>
        </w:rPr>
      </w:pPr>
      <w:r w:rsidRPr="00434CF3">
        <w:rPr>
          <w:rFonts w:eastAsia="Times New Roman" w:cs="Times New Roman"/>
          <w:color w:val="333333"/>
          <w:szCs w:val="28"/>
        </w:rPr>
        <w:t xml:space="preserve">Căn cứ Kế hoạch số </w:t>
      </w:r>
      <w:r w:rsidR="00742C4D">
        <w:rPr>
          <w:rFonts w:eastAsia="Times New Roman" w:cs="Times New Roman"/>
          <w:color w:val="333333"/>
          <w:szCs w:val="28"/>
        </w:rPr>
        <w:t>327</w:t>
      </w:r>
      <w:r w:rsidRPr="00434CF3">
        <w:rPr>
          <w:rFonts w:eastAsia="Times New Roman" w:cs="Times New Roman"/>
          <w:color w:val="333333"/>
          <w:szCs w:val="28"/>
        </w:rPr>
        <w:t xml:space="preserve">/KH-UBND ngày </w:t>
      </w:r>
      <w:r w:rsidR="00742C4D">
        <w:rPr>
          <w:rFonts w:eastAsia="Times New Roman" w:cs="Times New Roman"/>
          <w:color w:val="333333"/>
          <w:szCs w:val="28"/>
        </w:rPr>
        <w:t>06</w:t>
      </w:r>
      <w:r w:rsidRPr="00434CF3">
        <w:rPr>
          <w:rFonts w:eastAsia="Times New Roman" w:cs="Times New Roman"/>
          <w:color w:val="333333"/>
          <w:szCs w:val="28"/>
        </w:rPr>
        <w:t>/</w:t>
      </w:r>
      <w:r w:rsidR="00742C4D">
        <w:rPr>
          <w:rFonts w:eastAsia="Times New Roman" w:cs="Times New Roman"/>
          <w:color w:val="333333"/>
          <w:szCs w:val="28"/>
        </w:rPr>
        <w:t>02</w:t>
      </w:r>
      <w:r w:rsidRPr="00434CF3">
        <w:rPr>
          <w:rFonts w:eastAsia="Times New Roman" w:cs="Times New Roman"/>
          <w:color w:val="333333"/>
          <w:szCs w:val="28"/>
        </w:rPr>
        <w:t>/20</w:t>
      </w:r>
      <w:r w:rsidR="00742C4D">
        <w:rPr>
          <w:rFonts w:eastAsia="Times New Roman" w:cs="Times New Roman"/>
          <w:color w:val="333333"/>
          <w:szCs w:val="28"/>
        </w:rPr>
        <w:t>23</w:t>
      </w:r>
      <w:r w:rsidRPr="00434CF3">
        <w:rPr>
          <w:rFonts w:eastAsia="Times New Roman" w:cs="Times New Roman"/>
          <w:color w:val="333333"/>
          <w:szCs w:val="28"/>
        </w:rPr>
        <w:t xml:space="preserve"> của UBND tỉnh về việc</w:t>
      </w:r>
      <w:r w:rsidR="00742C4D">
        <w:rPr>
          <w:rFonts w:eastAsia="Times New Roman" w:cs="Times New Roman"/>
          <w:color w:val="333333"/>
          <w:szCs w:val="28"/>
        </w:rPr>
        <w:t xml:space="preserve"> công tác phòng, chống tham nhũng, tiêu cực năm 2023 trên địa bàn tỉnh Điện Biên;</w:t>
      </w:r>
    </w:p>
    <w:p w:rsidR="00434CF3" w:rsidRPr="00434CF3" w:rsidRDefault="00434CF3" w:rsidP="00742C4D">
      <w:pPr>
        <w:shd w:val="clear" w:color="auto" w:fill="FFFFFF"/>
        <w:spacing w:after="120" w:line="240" w:lineRule="auto"/>
        <w:ind w:firstLine="720"/>
        <w:jc w:val="both"/>
        <w:rPr>
          <w:rFonts w:eastAsia="Times New Roman" w:cs="Times New Roman"/>
          <w:color w:val="333333"/>
          <w:szCs w:val="28"/>
        </w:rPr>
      </w:pPr>
      <w:r w:rsidRPr="00434CF3">
        <w:rPr>
          <w:rFonts w:eastAsia="Times New Roman" w:cs="Times New Roman"/>
          <w:color w:val="333333"/>
          <w:szCs w:val="28"/>
        </w:rPr>
        <w:t>Căn cứ Kế hoạch số </w:t>
      </w:r>
      <w:r w:rsidR="00742C4D">
        <w:rPr>
          <w:rFonts w:eastAsia="Times New Roman" w:cs="Times New Roman"/>
          <w:color w:val="333333"/>
          <w:szCs w:val="28"/>
        </w:rPr>
        <w:t>40</w:t>
      </w:r>
      <w:r w:rsidRPr="00434CF3">
        <w:rPr>
          <w:rFonts w:eastAsia="Times New Roman" w:cs="Times New Roman"/>
          <w:color w:val="333333"/>
          <w:szCs w:val="28"/>
        </w:rPr>
        <w:t>/KH-SGDĐT ngày </w:t>
      </w:r>
      <w:r w:rsidR="00742C4D">
        <w:rPr>
          <w:rFonts w:eastAsia="Times New Roman" w:cs="Times New Roman"/>
          <w:color w:val="333333"/>
          <w:szCs w:val="28"/>
        </w:rPr>
        <w:t>7</w:t>
      </w:r>
      <w:r w:rsidRPr="00434CF3">
        <w:rPr>
          <w:rFonts w:eastAsia="Times New Roman" w:cs="Times New Roman"/>
          <w:color w:val="333333"/>
          <w:szCs w:val="28"/>
        </w:rPr>
        <w:t> tháng 0</w:t>
      </w:r>
      <w:r w:rsidRPr="00434CF3">
        <w:rPr>
          <w:rFonts w:eastAsia="Times New Roman" w:cs="Times New Roman"/>
          <w:color w:val="333333"/>
          <w:szCs w:val="28"/>
          <w:lang w:val="vi-VN"/>
        </w:rPr>
        <w:t>2</w:t>
      </w:r>
      <w:r w:rsidRPr="00434CF3">
        <w:rPr>
          <w:rFonts w:eastAsia="Times New Roman" w:cs="Times New Roman"/>
          <w:color w:val="333333"/>
          <w:szCs w:val="28"/>
        </w:rPr>
        <w:t> năm 20</w:t>
      </w:r>
      <w:r w:rsidRPr="00434CF3">
        <w:rPr>
          <w:rFonts w:eastAsia="Times New Roman" w:cs="Times New Roman"/>
          <w:color w:val="333333"/>
          <w:szCs w:val="28"/>
          <w:lang w:val="vi-VN"/>
        </w:rPr>
        <w:t>2</w:t>
      </w:r>
      <w:r w:rsidR="00742C4D">
        <w:rPr>
          <w:rFonts w:eastAsia="Times New Roman" w:cs="Times New Roman"/>
          <w:color w:val="333333"/>
          <w:szCs w:val="28"/>
        </w:rPr>
        <w:t>3</w:t>
      </w:r>
      <w:r w:rsidRPr="00434CF3">
        <w:rPr>
          <w:rFonts w:eastAsia="Times New Roman" w:cs="Times New Roman"/>
          <w:color w:val="333333"/>
          <w:szCs w:val="28"/>
        </w:rPr>
        <w:t> của Sở Giáo dục và Đào tạo</w:t>
      </w:r>
      <w:r w:rsidR="00742C4D">
        <w:rPr>
          <w:rFonts w:eastAsia="Times New Roman" w:cs="Times New Roman"/>
          <w:color w:val="333333"/>
          <w:szCs w:val="28"/>
        </w:rPr>
        <w:t xml:space="preserve"> </w:t>
      </w:r>
      <w:r w:rsidRPr="00434CF3">
        <w:rPr>
          <w:rFonts w:eastAsia="Times New Roman" w:cs="Times New Roman"/>
          <w:color w:val="333333"/>
          <w:szCs w:val="28"/>
        </w:rPr>
        <w:t xml:space="preserve">về </w:t>
      </w:r>
      <w:r w:rsidR="00742C4D">
        <w:rPr>
          <w:rFonts w:eastAsia="Times New Roman" w:cs="Times New Roman"/>
          <w:color w:val="333333"/>
          <w:szCs w:val="28"/>
        </w:rPr>
        <w:t>Kế hoạch phòng, chống tham nhũng, tiêu cực năm 2023</w:t>
      </w:r>
      <w:r w:rsidRPr="00434CF3">
        <w:rPr>
          <w:rFonts w:eastAsia="Times New Roman" w:cs="Times New Roman"/>
          <w:color w:val="333333"/>
          <w:szCs w:val="28"/>
        </w:rPr>
        <w:t>;</w:t>
      </w:r>
    </w:p>
    <w:p w:rsidR="00215581" w:rsidRDefault="00434CF3" w:rsidP="00215581">
      <w:pPr>
        <w:shd w:val="clear" w:color="auto" w:fill="FFFFFF"/>
        <w:spacing w:after="120" w:line="240" w:lineRule="auto"/>
        <w:ind w:firstLine="720"/>
        <w:jc w:val="both"/>
        <w:rPr>
          <w:rFonts w:eastAsia="Times New Roman" w:cs="Times New Roman"/>
          <w:color w:val="333333"/>
          <w:szCs w:val="28"/>
        </w:rPr>
      </w:pPr>
      <w:r w:rsidRPr="00434CF3">
        <w:rPr>
          <w:rFonts w:eastAsia="Times New Roman" w:cs="Times New Roman"/>
          <w:color w:val="333333"/>
          <w:szCs w:val="28"/>
        </w:rPr>
        <w:t>Căn cứ kế hoạch số </w:t>
      </w:r>
      <w:r w:rsidR="00742C4D">
        <w:rPr>
          <w:rFonts w:eastAsia="Times New Roman" w:cs="Times New Roman"/>
          <w:color w:val="333333"/>
          <w:szCs w:val="28"/>
        </w:rPr>
        <w:t xml:space="preserve"> 169</w:t>
      </w:r>
      <w:r w:rsidRPr="00434CF3">
        <w:rPr>
          <w:rFonts w:eastAsia="Times New Roman" w:cs="Times New Roman"/>
          <w:color w:val="333333"/>
          <w:szCs w:val="28"/>
        </w:rPr>
        <w:t>/KH-</w:t>
      </w:r>
      <w:r w:rsidR="00742C4D">
        <w:rPr>
          <w:rFonts w:eastAsia="Times New Roman" w:cs="Times New Roman"/>
          <w:color w:val="333333"/>
          <w:szCs w:val="28"/>
        </w:rPr>
        <w:t xml:space="preserve"> PGD&amp;ĐT</w:t>
      </w:r>
      <w:r w:rsidR="00215581">
        <w:rPr>
          <w:rFonts w:eastAsia="Times New Roman" w:cs="Times New Roman"/>
          <w:color w:val="333333"/>
          <w:szCs w:val="28"/>
        </w:rPr>
        <w:t xml:space="preserve"> huyện</w:t>
      </w:r>
      <w:r w:rsidRPr="00434CF3">
        <w:rPr>
          <w:rFonts w:eastAsia="Times New Roman" w:cs="Times New Roman"/>
          <w:i/>
          <w:iCs/>
          <w:color w:val="333333"/>
          <w:szCs w:val="28"/>
        </w:rPr>
        <w:t> </w:t>
      </w:r>
      <w:r w:rsidRPr="00434CF3">
        <w:rPr>
          <w:rFonts w:eastAsia="Times New Roman" w:cs="Times New Roman"/>
          <w:color w:val="333333"/>
          <w:szCs w:val="28"/>
        </w:rPr>
        <w:t>ngày  </w:t>
      </w:r>
      <w:r w:rsidR="00215581">
        <w:rPr>
          <w:rFonts w:eastAsia="Times New Roman" w:cs="Times New Roman"/>
          <w:color w:val="333333"/>
          <w:szCs w:val="28"/>
        </w:rPr>
        <w:t>16</w:t>
      </w:r>
      <w:r w:rsidRPr="00434CF3">
        <w:rPr>
          <w:rFonts w:eastAsia="Times New Roman" w:cs="Times New Roman"/>
          <w:color w:val="333333"/>
          <w:szCs w:val="28"/>
        </w:rPr>
        <w:t>/</w:t>
      </w:r>
      <w:r w:rsidR="00215581">
        <w:rPr>
          <w:rFonts w:eastAsia="Times New Roman" w:cs="Times New Roman"/>
          <w:color w:val="333333"/>
          <w:szCs w:val="28"/>
        </w:rPr>
        <w:t>02</w:t>
      </w:r>
      <w:r w:rsidRPr="00434CF3">
        <w:rPr>
          <w:rFonts w:eastAsia="Times New Roman" w:cs="Times New Roman"/>
          <w:color w:val="333333"/>
          <w:szCs w:val="28"/>
        </w:rPr>
        <w:t xml:space="preserve"> /202</w:t>
      </w:r>
      <w:r w:rsidR="00215581">
        <w:rPr>
          <w:rFonts w:eastAsia="Times New Roman" w:cs="Times New Roman"/>
          <w:color w:val="333333"/>
          <w:szCs w:val="28"/>
        </w:rPr>
        <w:t>3</w:t>
      </w:r>
      <w:r w:rsidRPr="00434CF3">
        <w:rPr>
          <w:rFonts w:eastAsia="Times New Roman" w:cs="Times New Roman"/>
          <w:color w:val="333333"/>
          <w:szCs w:val="28"/>
        </w:rPr>
        <w:t xml:space="preserve"> của </w:t>
      </w:r>
      <w:r w:rsidR="00215581">
        <w:rPr>
          <w:rFonts w:eastAsia="Times New Roman" w:cs="Times New Roman"/>
          <w:color w:val="333333"/>
          <w:szCs w:val="28"/>
        </w:rPr>
        <w:t>P</w:t>
      </w:r>
      <w:r w:rsidRPr="00434CF3">
        <w:rPr>
          <w:rFonts w:eastAsia="Times New Roman" w:cs="Times New Roman"/>
          <w:color w:val="333333"/>
          <w:szCs w:val="28"/>
        </w:rPr>
        <w:t>GD</w:t>
      </w:r>
      <w:r w:rsidR="00215581">
        <w:rPr>
          <w:rFonts w:eastAsia="Times New Roman" w:cs="Times New Roman"/>
          <w:color w:val="333333"/>
          <w:szCs w:val="28"/>
        </w:rPr>
        <w:t>&amp;</w:t>
      </w:r>
      <w:r w:rsidRPr="00434CF3">
        <w:rPr>
          <w:rFonts w:eastAsia="Times New Roman" w:cs="Times New Roman"/>
          <w:color w:val="333333"/>
          <w:szCs w:val="28"/>
        </w:rPr>
        <w:t>ĐT về việc</w:t>
      </w:r>
      <w:r w:rsidR="00215581">
        <w:rPr>
          <w:rFonts w:eastAsia="Times New Roman" w:cs="Times New Roman"/>
          <w:color w:val="333333"/>
          <w:szCs w:val="28"/>
        </w:rPr>
        <w:t xml:space="preserve"> công tác phong, chóng tham nhũng năm 2023</w:t>
      </w:r>
      <w:r w:rsidRPr="00434CF3">
        <w:rPr>
          <w:rFonts w:eastAsia="Times New Roman" w:cs="Times New Roman"/>
          <w:color w:val="333333"/>
          <w:szCs w:val="28"/>
        </w:rPr>
        <w:t>;</w:t>
      </w:r>
    </w:p>
    <w:p w:rsidR="00434CF3" w:rsidRPr="00434CF3" w:rsidRDefault="00434CF3" w:rsidP="00215581">
      <w:pPr>
        <w:shd w:val="clear" w:color="auto" w:fill="FFFFFF"/>
        <w:spacing w:after="120" w:line="240" w:lineRule="auto"/>
        <w:ind w:firstLine="720"/>
        <w:jc w:val="both"/>
        <w:rPr>
          <w:rFonts w:eastAsia="Times New Roman" w:cs="Times New Roman"/>
          <w:color w:val="333333"/>
          <w:szCs w:val="28"/>
        </w:rPr>
      </w:pPr>
      <w:r w:rsidRPr="00434CF3">
        <w:rPr>
          <w:rFonts w:eastAsia="Times New Roman" w:cs="Times New Roman"/>
          <w:color w:val="333333"/>
          <w:szCs w:val="28"/>
        </w:rPr>
        <w:t>Trường</w:t>
      </w:r>
      <w:r w:rsidR="00215581">
        <w:rPr>
          <w:rFonts w:eastAsia="Times New Roman" w:cs="Times New Roman"/>
          <w:color w:val="333333"/>
          <w:szCs w:val="28"/>
        </w:rPr>
        <w:t>PTDTBT TH Mường Lói</w:t>
      </w:r>
      <w:r w:rsidRPr="00434CF3">
        <w:rPr>
          <w:rFonts w:eastAsia="Times New Roman" w:cs="Times New Roman"/>
          <w:color w:val="333333"/>
          <w:szCs w:val="28"/>
        </w:rPr>
        <w:t xml:space="preserve"> xây dựng </w:t>
      </w:r>
      <w:r w:rsidR="00215581">
        <w:rPr>
          <w:rFonts w:eastAsia="Times New Roman" w:cs="Times New Roman"/>
          <w:color w:val="333333"/>
          <w:szCs w:val="28"/>
        </w:rPr>
        <w:t>K</w:t>
      </w:r>
      <w:r w:rsidRPr="00434CF3">
        <w:rPr>
          <w:rFonts w:eastAsia="Times New Roman" w:cs="Times New Roman"/>
          <w:color w:val="333333"/>
          <w:szCs w:val="28"/>
        </w:rPr>
        <w:t>ế hoạch thực hiện công tác phòng, chống tham nhũng của đơn vị trong </w:t>
      </w:r>
      <w:r w:rsidRPr="00434CF3">
        <w:rPr>
          <w:rFonts w:eastAsia="Times New Roman" w:cs="Times New Roman"/>
          <w:color w:val="333333"/>
          <w:szCs w:val="28"/>
          <w:lang w:val="vi-VN"/>
        </w:rPr>
        <w:t>năm 202</w:t>
      </w:r>
      <w:r w:rsidR="00215581">
        <w:rPr>
          <w:rFonts w:eastAsia="Times New Roman" w:cs="Times New Roman"/>
          <w:color w:val="333333"/>
          <w:szCs w:val="28"/>
        </w:rPr>
        <w:t>3</w:t>
      </w:r>
      <w:r w:rsidRPr="00434CF3">
        <w:rPr>
          <w:rFonts w:eastAsia="Times New Roman" w:cs="Times New Roman"/>
          <w:color w:val="333333"/>
          <w:szCs w:val="28"/>
          <w:lang w:val="vi-VN"/>
        </w:rPr>
        <w:t>-202</w:t>
      </w:r>
      <w:r w:rsidR="00215581">
        <w:rPr>
          <w:rFonts w:eastAsia="Times New Roman" w:cs="Times New Roman"/>
          <w:color w:val="333333"/>
          <w:szCs w:val="28"/>
        </w:rPr>
        <w:t>4</w:t>
      </w:r>
      <w:r w:rsidRPr="00434CF3">
        <w:rPr>
          <w:rFonts w:eastAsia="Times New Roman" w:cs="Times New Roman"/>
          <w:color w:val="333333"/>
          <w:szCs w:val="28"/>
        </w:rPr>
        <w:t xml:space="preserve"> như sau:</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b/>
          <w:bCs/>
          <w:color w:val="333333"/>
          <w:sz w:val="26"/>
          <w:szCs w:val="26"/>
        </w:rPr>
        <w:t>I. MUCH ĐÍCH, YÊU CẦU</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color w:val="333333"/>
          <w:sz w:val="26"/>
          <w:szCs w:val="26"/>
        </w:rPr>
        <w:t>1. Mục đích:</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Tiếp tục quán triệt và thực hiện có hiệu quả các Nghị quyết, Chỉ thị của Đảng, quy định pháp luật về PCTN, Chỉ thị và Kế hoạch của cấp trên.</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Nâng cao ý thức chấp hành pháp luật về PCTN; nâng cao nhận thức, vai trò trách nhiệm của người đứng đầu đơn vị tạo sự chuyển biến về nhận thức, ý thức tự giác, tinh thần trách nhiệm và quyết tâm phòng, chống tham nhũng của cán bộ, đảng viên, công chức, viên chức  trong nhà trường.</w:t>
      </w:r>
    </w:p>
    <w:p w:rsidR="00215581" w:rsidRDefault="00434CF3" w:rsidP="00434CF3">
      <w:pPr>
        <w:shd w:val="clear" w:color="auto" w:fill="FFFFFF"/>
        <w:spacing w:after="120" w:line="240" w:lineRule="auto"/>
        <w:ind w:firstLine="540"/>
        <w:jc w:val="both"/>
        <w:rPr>
          <w:rFonts w:eastAsia="Times New Roman" w:cs="Times New Roman"/>
          <w:color w:val="333333"/>
          <w:sz w:val="26"/>
          <w:szCs w:val="26"/>
        </w:rPr>
      </w:pPr>
      <w:r w:rsidRPr="00434CF3">
        <w:rPr>
          <w:rFonts w:eastAsia="Times New Roman" w:cs="Times New Roman"/>
          <w:color w:val="333333"/>
          <w:sz w:val="26"/>
          <w:szCs w:val="26"/>
        </w:rPr>
        <w:t>- Giáo dục kỹ năng PCTN cho học sinh, lồng ghép việc giáo dục PCTN qua môn học</w:t>
      </w:r>
      <w:r w:rsidR="00215581">
        <w:rPr>
          <w:rFonts w:eastAsia="Times New Roman" w:cs="Times New Roman"/>
          <w:color w:val="333333"/>
          <w:sz w:val="26"/>
          <w:szCs w:val="26"/>
        </w:rPr>
        <w:t>.</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Kịp thời ngăn chặn, phòng ngừa hành vi tham nhũng trước mắt cũng như lâu dài, đặc biệt với các bộ phận, cá nhân dễ nảy sinh tiêu cực, tham nhũng, lãng phí.</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Đưa công tác phòng, chống tham nhũng thành nhiệm vụ trọng tâm, thường xuyên của mọi tổ chức, cá nhân trong nhà trường. Thực hiện có hiệu quả công tác tuyên truyền, phổ biến giáo dục pháp luật (TTPBGDPL) về phòng chống tham nhũng (PCTN), gắn với thi hành, bảo vệ pháp luật PCTN và giáo dục đạo đức, lối sống liêm chính cho cán bộ, công chức, viên chức (CBCC, VC), người lao động trong ngành.</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Hình thành văn hóa minh bạch, giải trình của CBCC,VC trong thực thi công vụ; nhận thức rõ hành vi đưa, nhận, môi giới hối lộ là hành vi vi phạm pháp luật và trái đạo đức, lương tâm, trách nhiệm, cần lên án mạnh mẽ để xây dựng mối quan hệ lành mạnh giữa CBCC, VC với người lao động.</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lastRenderedPageBreak/>
        <w:t>- Phát hiện và chấn chỉnh, khắc phục kịp thời những hạn chế, yếu kém trong công tác PCTN, chống lãng phí và xử lý kịp thời, nghiêm minh các hành vi tham nhũng.</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color w:val="333333"/>
          <w:sz w:val="26"/>
          <w:szCs w:val="26"/>
        </w:rPr>
        <w:t>2. Yêu cầu.</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Quán triệt sâu sắc quan điểm TTPBGDPL v</w:t>
      </w:r>
      <w:r w:rsidR="00D42646">
        <w:rPr>
          <w:rFonts w:eastAsia="Times New Roman" w:cs="Times New Roman"/>
          <w:color w:val="333333"/>
          <w:sz w:val="26"/>
          <w:szCs w:val="26"/>
        </w:rPr>
        <w:t>à</w:t>
      </w:r>
      <w:r w:rsidRPr="00434CF3">
        <w:rPr>
          <w:rFonts w:eastAsia="Times New Roman" w:cs="Times New Roman"/>
          <w:color w:val="333333"/>
          <w:sz w:val="26"/>
          <w:szCs w:val="26"/>
        </w:rPr>
        <w:t xml:space="preserve"> PCTN là trách nhiệm của cả hệ thống chính trị, của ngành; của đơn vị; đề cao tách nhiệm và từng bước hình thành thói quen để chủ động học tập, tự giác tuân thủ, chấp ành về PCTN của CBCC, VC, người lao động. Cụ thể hóa các nhiệm vụ, biện pháp phòng, chống tham nhũng được quy định trong Luật phòng, chống tham nhũng vào trong các văn bản liên quan của nhà trường</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Thực hiện có hiệu quả một số nhiệm vụ và các giải pháp cụ thể trong phòng, chống tham nhũng theo chương trình phòng chống tham nhũng của ban chỉ đạo tỉnh, huyện và của ngành.</w:t>
      </w:r>
    </w:p>
    <w:p w:rsidR="00434CF3" w:rsidRPr="00434CF3" w:rsidRDefault="00434CF3" w:rsidP="00434CF3">
      <w:pPr>
        <w:shd w:val="clear" w:color="auto" w:fill="FFFFFF"/>
        <w:spacing w:after="15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Đổi mới mạnh mẽ nội dung TTPBGDPL về PCTN theo hướng kết hợp tuyên truyền chủ trương của Đảng, chính sách pháp luật của Nhà nước, tư tưởng Hồ Chí Minh về PCTN</w:t>
      </w:r>
    </w:p>
    <w:p w:rsidR="00434CF3" w:rsidRPr="00434CF3" w:rsidRDefault="00434CF3" w:rsidP="00434CF3">
      <w:pPr>
        <w:shd w:val="clear" w:color="auto" w:fill="FFFFFF"/>
        <w:spacing w:after="15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Tăng cường công tác tuyên truyền, động viên cán bộ, giáo viên, học sinh và cha mẹ học sinh phát hiện và đấu tranh chống tham nhũng, lãng phí, thực hiện tốt quy chế dân chủ ở cơ sở;</w:t>
      </w:r>
    </w:p>
    <w:p w:rsidR="00434CF3" w:rsidRPr="00434CF3" w:rsidRDefault="00434CF3" w:rsidP="00D42646">
      <w:pPr>
        <w:shd w:val="clear" w:color="auto" w:fill="FFFFFF"/>
        <w:spacing w:after="150" w:line="240" w:lineRule="auto"/>
        <w:ind w:firstLine="540"/>
        <w:jc w:val="both"/>
        <w:rPr>
          <w:rFonts w:eastAsia="Times New Roman" w:cs="Times New Roman"/>
          <w:color w:val="333333"/>
          <w:spacing w:val="-6"/>
          <w:sz w:val="21"/>
          <w:szCs w:val="21"/>
        </w:rPr>
      </w:pPr>
      <w:r w:rsidRPr="00434CF3">
        <w:rPr>
          <w:rFonts w:eastAsia="Times New Roman" w:cs="Times New Roman"/>
          <w:color w:val="333333"/>
          <w:spacing w:val="-6"/>
          <w:sz w:val="26"/>
          <w:szCs w:val="26"/>
        </w:rPr>
        <w:t>- Tăng cường tính công khai, minh bạch trong việc thực hiện chính sách, pháp luật của Nhà nước.</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color w:val="333333"/>
          <w:sz w:val="26"/>
          <w:szCs w:val="26"/>
        </w:rPr>
        <w:t>II. NỘI DUNG, GIẢI PHÁP.</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color w:val="333333"/>
          <w:sz w:val="26"/>
          <w:szCs w:val="26"/>
        </w:rPr>
        <w:t>1. Tăng cường thực hiện công tác tuyên truyền, phổ biến chủ trương, chính sách của Đảng, pháp luật của Nhà nước về phòng, chống tham nhũng.</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Tiếp tục đầy mạnh tuyên truyền các văn bản của Đảng, Nhà nước về PCTN:</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Luật phòng, chống tham nhũng năm 2018 và các văn bản hướng</w:t>
      </w:r>
      <w:r w:rsidRPr="00434CF3">
        <w:rPr>
          <w:rFonts w:eastAsia="Times New Roman" w:cs="Times New Roman"/>
          <w:color w:val="333333"/>
          <w:sz w:val="26"/>
          <w:szCs w:val="26"/>
          <w:lang w:val="vi-VN"/>
        </w:rPr>
        <w:t> dẫn </w:t>
      </w:r>
      <w:r w:rsidRPr="00434CF3">
        <w:rPr>
          <w:rFonts w:eastAsia="Times New Roman" w:cs="Times New Roman"/>
          <w:color w:val="333333"/>
          <w:sz w:val="26"/>
          <w:szCs w:val="26"/>
        </w:rPr>
        <w:t>thi hành, trọng tâm là các quy định mới về hành vi tham nhũng</w:t>
      </w:r>
      <w:r w:rsidRPr="00434CF3">
        <w:rPr>
          <w:rFonts w:eastAsia="Times New Roman" w:cs="Times New Roman"/>
          <w:color w:val="333333"/>
          <w:sz w:val="26"/>
          <w:szCs w:val="26"/>
          <w:lang w:val="vi-VN"/>
        </w:rPr>
        <w:t>...</w:t>
      </w:r>
      <w:r w:rsidRPr="00434CF3">
        <w:rPr>
          <w:rFonts w:eastAsia="Times New Roman" w:cs="Times New Roman"/>
          <w:color w:val="333333"/>
          <w:sz w:val="26"/>
          <w:szCs w:val="26"/>
        </w:rPr>
        <w:t>; các chị thị Nghị quyết của Đảng; các Nghị định, Thông tư của Chính phủ và Thanh tra Chính phủ; các Văn bản, Kế hoạch PCTN của Tỉnh ủy, Sở GD&amp;ĐT.</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Thực trạng, nguyên nhân, điều kiện tham nhũng và giải pháp PCTN</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Ý nghĩa, tầm quan trọng của PCTN và xây dựng đạo đức liêm chính.</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Tư tưởng HCM về đạo đức liêm chính và PCTN.</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rPr>
        <w:t>+ Quan điểm, chủ trương, chính sách của Đảng về PCTN</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 Kinh nghiệm PCTN trong lịch sử Việt Nam</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 Công ước của Liên hợp quốc về PCTN, hợp tác quốc tế của Việt Nam trong PCTN và kinh nghiệm quốc tế về PCTN</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 Quyền, nghĩa vụ của CBCC, VC, người lao động và công dân trong PCTN</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 Mô hình, kinh nghiệm, gương tiêu biểu về PCTN và đạo đức liêm chính.</w:t>
      </w:r>
    </w:p>
    <w:p w:rsidR="00434CF3" w:rsidRPr="00434CF3" w:rsidRDefault="00434CF3" w:rsidP="00434CF3">
      <w:pPr>
        <w:shd w:val="clear" w:color="auto" w:fill="FFFFFF"/>
        <w:spacing w:before="75" w:after="75"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 xml:space="preserve">- Chi bộ, Ban Giám hiệu, Công đoàn, Đoàn Thanh niên tiếp tục tuyên truyền giáo dục ý thức trách nhiệm trong thực hiện Chỉ thị 05 của Bộ chính trị về “tiếp tục đẩy mạnh việc học tập và làm theo tấm gương tư tưởng, đạo đức, phong cách Hồ Chí Minh” và Nghị quyết Hội nghị trung ương 4 (khóa XII) về “tăng cường xây dựng, chỉnh đốn Đảng; ngăn chặn, đẩy lùi sự suy thoát về tư tưởng </w:t>
      </w:r>
      <w:r w:rsidRPr="00434CF3">
        <w:rPr>
          <w:rFonts w:eastAsia="Times New Roman" w:cs="Times New Roman"/>
          <w:color w:val="333333"/>
          <w:sz w:val="26"/>
          <w:szCs w:val="26"/>
          <w:lang w:val="vi-VN"/>
        </w:rPr>
        <w:lastRenderedPageBreak/>
        <w:t>chính trị, đạo đức, lối sống, những biểu hiện </w:t>
      </w:r>
      <w:r w:rsidRPr="00434CF3">
        <w:rPr>
          <w:rFonts w:eastAsia="Times New Roman" w:cs="Times New Roman"/>
          <w:i/>
          <w:iCs/>
          <w:color w:val="333333"/>
          <w:sz w:val="26"/>
          <w:szCs w:val="26"/>
          <w:lang w:val="vi-VN"/>
        </w:rPr>
        <w:t>“tự diễn biến”</w:t>
      </w:r>
      <w:r w:rsidRPr="00434CF3">
        <w:rPr>
          <w:rFonts w:eastAsia="Times New Roman" w:cs="Times New Roman"/>
          <w:color w:val="333333"/>
          <w:sz w:val="26"/>
          <w:szCs w:val="26"/>
          <w:lang w:val="vi-VN"/>
        </w:rPr>
        <w:t>, </w:t>
      </w:r>
      <w:r w:rsidRPr="00434CF3">
        <w:rPr>
          <w:rFonts w:eastAsia="Times New Roman" w:cs="Times New Roman"/>
          <w:i/>
          <w:iCs/>
          <w:color w:val="333333"/>
          <w:sz w:val="26"/>
          <w:szCs w:val="26"/>
          <w:lang w:val="vi-VN"/>
        </w:rPr>
        <w:t>“tự chuyển hóa”</w:t>
      </w:r>
      <w:r w:rsidRPr="00434CF3">
        <w:rPr>
          <w:rFonts w:eastAsia="Times New Roman" w:cs="Times New Roman"/>
          <w:color w:val="333333"/>
          <w:sz w:val="26"/>
          <w:szCs w:val="26"/>
          <w:lang w:val="vi-VN"/>
        </w:rPr>
        <w:t> trong nội bộ” gắn với các cuộc vận động, các phong trào thi đua của ngành.</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 Tiếp tục thực hiện Chỉ thị 10/CT-TTg ngày 12/6/2013 của Thủ tướng Chính phủ về việc đưa nội dung phòng, chống tham nhũng vào giảng dạy tại các cơ sở giáo dục.</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color w:val="333333"/>
          <w:sz w:val="26"/>
          <w:szCs w:val="26"/>
          <w:lang w:val="vi-VN"/>
        </w:rPr>
        <w:t>2. Thực hiện có hiệu quả các giải pháp phòng ngừa tham nhũng</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2.1. Thực hiện công khai, minh bạch trong hoạt động của cơ quan, đơn vị</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Lãnh đạo nhà trường tiếp tục quán triệt và thực hiện tốt những nội dung bắt buộc phải công khai theo quy định tại Luật phòng, chống tham nhũng. Về nguyên tắc, nội dung, hình thức công khai, minh bạch thực hiện theo quy định tại Điều 11, 12 Luật phòng, chống tham nhũng và Điều 5 Nghị định 59/2013/NĐ-CP ngày 17/6/2013 của Chính phủ quy định chi tiết một số điều của Luật phòng, chống tham nhũng.</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Thực hiện thông tư 36/2017/TT- BGD &amp; ĐT ngày 28/12/2017 của Bộ giáo dục và Đào tạo thuộc hệ thống Giáo dục quốc dân.</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Thực hiện xây dựng quy trình tuyển dung, điều động, bổ nhiệm cán bộ, giáo viên phải công bằng, khách quan, công khai quy hoạch, đào tạo, bổ nhiệm, chuyển ngạch, luân chuyển, cho thôi việc theo nghị định 150/2013/NĐ – CP ngày 01 tháng 11/2013 của chính phủ về việc sửa đổi, bổ sung một số điều của nghị định 158/2007/NĐ- CP ngày 27/10/2007của Chính phủ về quy định danh mục các vị trí công tác và thời hạn định kỳ chuyển đổi vị trí công tác đối với cán bộ, công chức, viên chức.</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Công khai các điều kiện về cơ sở vật chất, chất lượng giáo dục của đơn vị trong Hội đồng giáo dục và trước nhân dân (dán công khai)</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Minh bạch về tài chính, thu chi trong nhà trường, dạy thêm học thêm, các tổ chức trong nhà trường… (Thanh tra nhân dân có KH kiểm tra thường xuyên và định kỳ theo quy định của Hiệu trưởng  hoặc đột xuất khi cần thiết)</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2.2. Xây dựng và thực hiện chế độ, định mức tiêu chuẩn trong đơn vị</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Hiệu trưởng nhà trường xây dựng quy chế chi tiêu nội bộ theo đúng nguyên tắc công khai, dân chủ và đúng chế độ, định mức, tiêu chuẩn theo quy định của pháp luật để áp dụng tại đơn vị theo năm tài chính; đồng thời, thường xuyên tổ chức kiểm tra việc thực hiện nhằm phòng ngừa, phát hiện và xử lý kịp thời các biểu hiện, hành vi tham nhũng, lãng phí, gây thất thoát tiền, tài sản nhà nước.</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2.3. Thực hiện quy tắc ứng xử, quy tắc đạo đức nghề nghiệp</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Lãnh đạo trường tiếp tục quán triệt và triển khai thực hiện tốt Quyết định số 03/2007/QĐ-BNV ngày 26/02/2007 của Bộ Nội vụ về việc ban hành Quy tắc ứng xử của cán bộ, công chức, viên chức; Quyết định số 64/2007/QĐ-TTg ngày 10/5/2007 của Thủ tướng Chính phủ ban hành Quy chế về việc tặng quà, nhận quà tặng và nộp lại quà tặng của cơ quan, tổ chức, đơn vị có sử dụng ngân sách nhà nước và của cán bộ, công chức, viên chức. Xây dựng Quy tắc ứng xử trong nhà trường.</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2.4. Chuyển đổi vị trí công tác của viên chức</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lastRenderedPageBreak/>
        <w:t>       Lãnh đạo nhà trường xây dựng kế hoạch và nghiêm túc thực hiện việc chuyển đổi vị trí công tác của cán bộ, công chức, viên chức theo đúng quy định của Nghị định 158/2007/NĐ-CP ngày 27/10/2007 của Chính phủ Quy định danh mục các vị trí công tác và thời hạn định kỳ chuyển đổi vị trí công tác đối với cán bộ, công chức, viên chức và Nghị định số 150/2013/NĐ-CP ngày 01/11/2013 của Chính phủ.</w:t>
      </w:r>
    </w:p>
    <w:p w:rsidR="00434CF3" w:rsidRPr="00434CF3" w:rsidRDefault="00434CF3" w:rsidP="00434CF3">
      <w:pPr>
        <w:shd w:val="clear" w:color="auto" w:fill="FFFFFF"/>
        <w:spacing w:after="120" w:line="240" w:lineRule="auto"/>
        <w:ind w:firstLine="540"/>
        <w:jc w:val="both"/>
        <w:rPr>
          <w:rFonts w:ascii="Times New Roman Bold" w:eastAsia="Times New Roman" w:hAnsi="Times New Roman Bold" w:cs="Times New Roman"/>
          <w:color w:val="333333"/>
          <w:spacing w:val="-4"/>
          <w:sz w:val="21"/>
          <w:szCs w:val="21"/>
        </w:rPr>
      </w:pPr>
      <w:r w:rsidRPr="00434CF3">
        <w:rPr>
          <w:rFonts w:ascii="Times New Roman Bold" w:eastAsia="Times New Roman" w:hAnsi="Times New Roman Bold" w:cs="Times New Roman"/>
          <w:b/>
          <w:bCs/>
          <w:i/>
          <w:iCs/>
          <w:color w:val="333333"/>
          <w:spacing w:val="-4"/>
          <w:sz w:val="26"/>
          <w:szCs w:val="26"/>
          <w:lang w:val="vi-VN"/>
        </w:rPr>
        <w:t> 2.5. Về minh bạch tài sản, thu nhập cá nhân đối với cán bộ công chức trong ngành giáo dục</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Thực hiện nghị định số 78/2013NĐ- CP ngày 17/7/2013 của Chính phủ “về minh bạch tài sản, thu nhâp” và thông tư số 08/2013/ TT – TTCP ngày 31/10/2013 của Thanh tra Chính phủ về việc hướng dẫn thi hành các quy định về minh bạch tài sản, thu nhập.</w:t>
      </w:r>
    </w:p>
    <w:p w:rsidR="00434CF3" w:rsidRPr="00434CF3" w:rsidRDefault="00434CF3" w:rsidP="00434CF3">
      <w:pPr>
        <w:shd w:val="clear" w:color="auto" w:fill="FFFFFF"/>
        <w:spacing w:before="75" w:after="75"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xml:space="preserve">       - Triển khai thực hiện tốt các Nghị định, Chỉ thị của Chính phủ, UBND tỉnh </w:t>
      </w:r>
      <w:r w:rsidR="00892B2E">
        <w:rPr>
          <w:rFonts w:eastAsia="Times New Roman" w:cs="Times New Roman"/>
          <w:color w:val="333333"/>
          <w:sz w:val="26"/>
          <w:szCs w:val="26"/>
        </w:rPr>
        <w:t>Điện Biên</w:t>
      </w:r>
      <w:r w:rsidRPr="00434CF3">
        <w:rPr>
          <w:rFonts w:eastAsia="Times New Roman" w:cs="Times New Roman"/>
          <w:color w:val="333333"/>
          <w:sz w:val="26"/>
          <w:szCs w:val="26"/>
          <w:lang w:val="vi-VN"/>
        </w:rPr>
        <w:t xml:space="preserve">, Sở Giáo dục và Đào tạo </w:t>
      </w:r>
      <w:r w:rsidR="00892B2E">
        <w:rPr>
          <w:rFonts w:eastAsia="Times New Roman" w:cs="Times New Roman"/>
          <w:color w:val="333333"/>
          <w:sz w:val="26"/>
          <w:szCs w:val="26"/>
        </w:rPr>
        <w:t>Điện Biên</w:t>
      </w:r>
      <w:r w:rsidRPr="00434CF3">
        <w:rPr>
          <w:rFonts w:eastAsia="Times New Roman" w:cs="Times New Roman"/>
          <w:color w:val="333333"/>
          <w:sz w:val="26"/>
          <w:szCs w:val="26"/>
          <w:lang w:val="vi-VN"/>
        </w:rPr>
        <w:t xml:space="preserve"> về kê khai tài sản, thu nhập cá nhân và minh bạch tài sản, thu nhập cá nhân: đảm bảo 100% đối tượng thuộc diện kê khai thực hiện kê khai đầy đủ, trung thực, kịp thời; công khai các văn bản kê khai bằng dán niêm yết rộng rãi tại phòng hội đồng; tiến hành xác minh chặt chẽ, kịp thời và báo cáo công khai, đúng thời hạn những trường hợp kê khai có đơn thư khiếu nại, tố cáo; báo cáo kết quả kê khai cho cấp trên đúng theo quy định.</w:t>
      </w:r>
    </w:p>
    <w:p w:rsidR="00434CF3" w:rsidRPr="00434CF3" w:rsidRDefault="00434CF3" w:rsidP="00434CF3">
      <w:pPr>
        <w:shd w:val="clear" w:color="auto" w:fill="FFFFFF"/>
        <w:spacing w:before="75" w:after="75" w:line="240" w:lineRule="auto"/>
        <w:jc w:val="both"/>
        <w:rPr>
          <w:rFonts w:eastAsia="Times New Roman" w:cs="Times New Roman"/>
          <w:color w:val="333333"/>
          <w:spacing w:val="-6"/>
          <w:sz w:val="21"/>
          <w:szCs w:val="21"/>
        </w:rPr>
      </w:pPr>
      <w:r w:rsidRPr="00434CF3">
        <w:rPr>
          <w:rFonts w:eastAsia="Times New Roman" w:cs="Times New Roman"/>
          <w:color w:val="333333"/>
          <w:sz w:val="26"/>
          <w:szCs w:val="26"/>
          <w:lang w:val="vi-VN"/>
        </w:rPr>
        <w:t xml:space="preserve">       </w:t>
      </w:r>
      <w:r w:rsidRPr="00434CF3">
        <w:rPr>
          <w:rFonts w:eastAsia="Times New Roman" w:cs="Times New Roman"/>
          <w:color w:val="333333"/>
          <w:spacing w:val="-6"/>
          <w:sz w:val="26"/>
          <w:szCs w:val="26"/>
          <w:lang w:val="vi-VN"/>
        </w:rPr>
        <w:t>- Thực hiện công khai minh bạch trong việc đầu tư xây dựng, mua sắm các trang thiết bị; việc thu chi các khoản trong và ngoài ngân sách nhà nước; công khai việc xét thi đua khen thưởng hàng năm.</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2.6. Về trách nhiệm của người đứng đầu cơ quan, đơn vị khi để xảy ra tham nhũng</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 Lãnh đạo nhà trường tiếp tục quán triệt và thực hiện nghiêm túc chế độ trách nhiệm của người đứng đầu cơ quan, đơn vị khi để xảy ra tham nhũng theo quy định tại mục 5 chương II của Luật phòng, chống tham nhũng; Nghị định số 107/2006/NĐ-CP ngày 22/9/2006 của Chính phủ ban quy định xử lý trách nhiệm của người đứng đầu cơ quan, tổ chức, đơn vị khi để xảy ra tham nhũng trong cơ quan, tổ chức, đơn vị do mình quản lý, phụ trách và Nghị định số 211/2013/NĐ-CP ngày 19/12/2013 Chính phủ sửa đổi, bổ sung một số điều của Nghị định số 107/2006/NĐ-CP.</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2.7. Về cải cách hành chính, đổi mới công nghệ quản lý và phương thức thanh toán</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2.7.1. Về cải cách hành chính:</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Lãnh đạo nhà trường tổ chức quán triệt quyết định số 486/QĐ-SGDĐT, ngày 28 tháng 02 năm 2018 của Sở Giáo dục và Đào tạo </w:t>
      </w:r>
      <w:r w:rsidR="00892B2E">
        <w:rPr>
          <w:rFonts w:eastAsia="Times New Roman" w:cs="Times New Roman"/>
          <w:color w:val="333333"/>
          <w:sz w:val="26"/>
          <w:szCs w:val="26"/>
        </w:rPr>
        <w:t>Điện Biên</w:t>
      </w:r>
      <w:r w:rsidRPr="00434CF3">
        <w:rPr>
          <w:rFonts w:eastAsia="Times New Roman" w:cs="Times New Roman"/>
          <w:color w:val="333333"/>
          <w:sz w:val="26"/>
          <w:szCs w:val="26"/>
          <w:lang w:val="vi-VN"/>
        </w:rPr>
        <w:t xml:space="preserve"> về việc Ban hành Kế hoạch thực hiện Luật  phòng, chống tham nhũng năm 2018</w:t>
      </w:r>
      <w:r w:rsidRPr="00434CF3">
        <w:rPr>
          <w:rFonts w:eastAsia="Times New Roman" w:cs="Times New Roman"/>
          <w:color w:val="000000"/>
          <w:sz w:val="26"/>
          <w:szCs w:val="26"/>
          <w:shd w:val="clear" w:color="auto" w:fill="FFFFFF"/>
          <w:lang w:val="vi-VN"/>
        </w:rPr>
        <w:t>, đồng thời xây dựng kế hoạch thực hiện tại đơn vị trong năm 2019.</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Thường xuyên đào tạo, bồi dưỡng về phẩm chất, đạo đức công vụ và năng lực chuyên môn nhất là về cải cách hành chính cho đội ngũ cán bộ, công chức, viên chức đi đôi với thanh tra, kiểm tra việc thực thi công vụ nhằm chấn chỉnh kỷ cương, kỷ luật hành chính, nâng cao ý thức trách nhiệm phục vụ nhân dân. Thực hiện chi trả, thanh toán kịp thời chế độ cho cán bộ giáo viên, công nhân viên trong nhà trường.</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Các bộ phận, cá nhân trong nhà trường tăng cường tác phong làm việc khoa học, đẩy mạnh ứng dụng công nghệ thông tin vào giải quyết công việc hành chính... góp phần tiết kiệm thời gian, giảm chi phí trong xử lí công việc.</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vi-VN"/>
        </w:rPr>
        <w:t>2.7.2. Về thực hiện phương thức thanh toán:</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lastRenderedPageBreak/>
        <w:t>       Thực hiện tốt Chỉ thị số 20/2007/CT-TTg ngày 24/8/2007 của Thủ tướng Chính phủ về việc trả lương qua tài khoản cho các đối tượng hưởng lương từ ngân sách Nhà nước; Chỉ thị 30/CT-UBND ngày 30/9/2013 của UBND tỉnh về việc tiếp tục đẩy mạnh thanh toán không dùng tiền mặt.</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b/>
          <w:bCs/>
          <w:color w:val="333333"/>
          <w:sz w:val="26"/>
          <w:szCs w:val="26"/>
        </w:rPr>
        <w:t>III. TỔ CHỨC THỰC HIỆN</w:t>
      </w:r>
    </w:p>
    <w:p w:rsidR="00434CF3" w:rsidRPr="00434CF3" w:rsidRDefault="00434CF3" w:rsidP="00434CF3">
      <w:pPr>
        <w:numPr>
          <w:ilvl w:val="0"/>
          <w:numId w:val="1"/>
        </w:numPr>
        <w:shd w:val="clear" w:color="auto" w:fill="FFFFFF"/>
        <w:spacing w:after="120" w:line="240" w:lineRule="auto"/>
        <w:ind w:left="360" w:right="240"/>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Xây dựng Kế hoạch, tuyên truyền, phổ biến, giáo dục pháp luật về PCTN và đạo đức liêm chính:</w:t>
      </w:r>
    </w:p>
    <w:p w:rsidR="00434CF3" w:rsidRPr="00434CF3" w:rsidRDefault="00434CF3" w:rsidP="00892B2E">
      <w:pPr>
        <w:shd w:val="clear" w:color="auto" w:fill="FFFFFF"/>
        <w:spacing w:after="120" w:line="240" w:lineRule="auto"/>
        <w:ind w:right="240" w:firstLine="360"/>
        <w:jc w:val="both"/>
        <w:rPr>
          <w:rFonts w:eastAsia="Times New Roman" w:cs="Times New Roman"/>
          <w:color w:val="333333"/>
          <w:sz w:val="21"/>
          <w:szCs w:val="21"/>
        </w:rPr>
      </w:pPr>
      <w:r w:rsidRPr="00434CF3">
        <w:rPr>
          <w:rFonts w:eastAsia="Times New Roman" w:cs="Times New Roman"/>
          <w:color w:val="333333"/>
          <w:sz w:val="26"/>
          <w:szCs w:val="26"/>
          <w:lang w:val="vi-VN"/>
        </w:rPr>
        <w:t>Cấp ủy, Nhà trường, Ban thanh tra nhân dân xây dựng và triển khai thực hiện tốt kế hoạch PCTN, quy chế dân chủ, uy chế chi tiêu nội bộ; mua sắm tài sản công; thu, chi các nguồn kinh phí của các đơn vị sự nghiệp. Việc thu phí và học phí,...</w:t>
      </w:r>
    </w:p>
    <w:p w:rsidR="00434CF3" w:rsidRPr="00434CF3" w:rsidRDefault="00434CF3" w:rsidP="00892B2E">
      <w:pPr>
        <w:shd w:val="clear" w:color="auto" w:fill="FFFFFF"/>
        <w:spacing w:after="120" w:line="240" w:lineRule="auto"/>
        <w:ind w:right="240" w:firstLine="360"/>
        <w:jc w:val="both"/>
        <w:rPr>
          <w:rFonts w:eastAsia="Times New Roman" w:cs="Times New Roman"/>
          <w:color w:val="333333"/>
          <w:sz w:val="21"/>
          <w:szCs w:val="21"/>
        </w:rPr>
      </w:pPr>
      <w:r w:rsidRPr="00434CF3">
        <w:rPr>
          <w:rFonts w:eastAsia="Times New Roman" w:cs="Times New Roman"/>
          <w:color w:val="333333"/>
          <w:sz w:val="26"/>
          <w:szCs w:val="26"/>
          <w:lang w:val="vi-VN"/>
        </w:rPr>
        <w:t>Tích hợp việc tuyên truyền PCTN trong việc giảng dạy các bộ môn xã hội, trong Chi bộ, ...và bằng nhiều hình thức khác (Giao cho bộ môn GDCD tích hợp tuyên truyền PCTN trong giảng dạy và tổ chức thi vẽ tranh về PCTN, có KH cụ thể kèm theo)</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1. Tăng cường và nâng cao hiệu lực, hiệu quả công tác kiểm tra, giam sát để phòng ngừa tham nhũng</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Cấp ủy, Nhà trường, Ban thanh tra nhân dân xây dựng và triển khai thực hiện tốt kế hoạch kiểm tra, giám sát của mình. Thực hiện quy chế chi tiêu nội bộ; mua sắm tài sản công; thu, chi các nguồn kinh phí của các đơn vị sự nghiệp; việc thu phí và học phí …Ngoài kiểm tra, giám sát theo kế hoạch cần chủ động thực hiện các cuộc kiểm tra, giám sát đột xuất.</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Trong quá trình thực hiện kiểm tra, giám sát, nếu phát hiện tổ chức, cá nhân có dấu hiệu tham nhũng thì cần phải xử lí kịp thời theo quy định của pháp luật.</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2. Tập trung giải quyết, xử lý kịp thời, đúng pháp luật các đơn thư tố cáo, tin báo tội phạm có liên quan đến tham nhũng</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Lãnh đạo nhà trường và các bộ phận được phân công phải thực hiện việc tiếp nhận và giải quyết tố cáo hành vi tham nhũng theo đúng quy định tại Mục 3, Chương III Luật phòng, chống tham nhũng và Chương 6 Nghị định số 59/2013/NĐ-CP ngày 17/6/2013 của Chính phủ quy định chi tiết một số Điều của Luật phòng, chống tham nhũng.</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b/>
          <w:bCs/>
          <w:i/>
          <w:iCs/>
          <w:color w:val="333333"/>
          <w:sz w:val="26"/>
          <w:szCs w:val="26"/>
          <w:lang w:val="vi-VN"/>
        </w:rPr>
        <w:t>3. Nêu cao vai trò, trách nhiệm của cấp ủy, lãnh đạo, cán bộ đảng viên và các bộ phận trong nhà trường.</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Trong các cuộc họp thường kỳ của Chi bộ phải có nội dung kiểm điểm, đánh giá công tác phòng, chống tham nhũng. Bí thư chi bộ- Hiệu trưởng phải thật sự gương mẫu và dành thời gian thích đáng để lãnh đạo, chỉ đạo công tác phòng, chống tham nhũng; cam kết về sự liêm khiết và kiên quyết đấu tranh chống tham nhũng; tổ chức tốt việc tự kiểm tra công tác phòng, chống tham nhũng trong đơn vị.</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xml:space="preserve">       - Các tổ chức đoàn thể, đặc biệt là Công đoàn, Ban Thanh tra nhân dân tăng cường công tác giám sát, nắm bắt thông tin liên quan đến PCTN. Phát huy vai trò làm chủ của cán bộ, công chức, nhà giáo, học sinh nhằm ngăn chặn, đẩy lùi, khắc phục các biểu hiện tham nhũng, tiêu cực trong nhà trường. Mở các cuộc vận động xây dựng tác phong mẫu mực của nhà giáo và cán bộ quản lý giáo dục nhằm bảo vệ uy tín của ngành. Tích cực cùng với lãnh đạo trường tập trung đấu tranh </w:t>
      </w:r>
      <w:r w:rsidRPr="00434CF3">
        <w:rPr>
          <w:rFonts w:eastAsia="Times New Roman" w:cs="Times New Roman"/>
          <w:color w:val="333333"/>
          <w:sz w:val="26"/>
          <w:szCs w:val="26"/>
          <w:lang w:val="vi-VN"/>
        </w:rPr>
        <w:lastRenderedPageBreak/>
        <w:t>chống các biểu hiện gian lận, tiêu cực trong lĩnh vực giáo dục. Kiên quyết đấu tranh với các biểu hiện vụ lợi của nhà giáo và cán bộ quản lý giáo dục.</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Đẩy mạnh và đa dạng hóa các hình thức tuyên truyền nhằm nâng cao nhận thức của cán bộ, giáo viên, nhân viên và học sinh về biểu hiện, tác hại của tham nhũng và trách nhiệm trong công tác phòng, chống tham nhũng; tạo điều kiện để mọi người tích cực, chủ động tham gia vào công tác phòng, chống tham nhũng; kịp thời biểu dương, khen thưởng những gương điển hình trong phòng, chống tham nhũng.</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Hàng tháng, người đứng đầu bộ phận báo cáo tính hình PCTN diễn ra trong bộ phận cho Hiệu trưởng. Trên cơ sở đó, Hiệu trưởng báo cáo với chi bộ trong sinh hoạt chi bộ định kì.</w:t>
      </w:r>
    </w:p>
    <w:p w:rsidR="00434CF3" w:rsidRPr="00434CF3" w:rsidRDefault="00434CF3" w:rsidP="00434CF3">
      <w:pPr>
        <w:shd w:val="clear" w:color="auto" w:fill="FFFFFF"/>
        <w:spacing w:after="120" w:line="240" w:lineRule="auto"/>
        <w:jc w:val="both"/>
        <w:rPr>
          <w:rFonts w:eastAsia="Times New Roman" w:cs="Times New Roman"/>
          <w:color w:val="333333"/>
          <w:sz w:val="21"/>
          <w:szCs w:val="21"/>
        </w:rPr>
      </w:pPr>
      <w:r w:rsidRPr="00434CF3">
        <w:rPr>
          <w:rFonts w:eastAsia="Times New Roman" w:cs="Times New Roman"/>
          <w:color w:val="333333"/>
          <w:sz w:val="26"/>
          <w:szCs w:val="26"/>
          <w:lang w:val="vi-VN"/>
        </w:rPr>
        <w:t>       - Công tác sơ kết, tổng kết công tác PCTN được thực hiện theo quy định của cấp trên: theo năm tài chính hoặc theo năm học.</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6"/>
          <w:szCs w:val="26"/>
          <w:lang w:val="nl-NL"/>
        </w:rPr>
        <w:t>Trên đây là kế hoạch </w:t>
      </w:r>
      <w:r w:rsidRPr="00434CF3">
        <w:rPr>
          <w:rFonts w:eastAsia="Times New Roman" w:cs="Times New Roman"/>
          <w:color w:val="333333"/>
          <w:sz w:val="26"/>
          <w:szCs w:val="26"/>
          <w:lang w:val="vi-VN"/>
        </w:rPr>
        <w:t>Phòng, chống tham nhũng năm 202</w:t>
      </w:r>
      <w:r w:rsidR="00892B2E">
        <w:rPr>
          <w:rFonts w:eastAsia="Times New Roman" w:cs="Times New Roman"/>
          <w:color w:val="333333"/>
          <w:sz w:val="26"/>
          <w:szCs w:val="26"/>
        </w:rPr>
        <w:t>3</w:t>
      </w:r>
      <w:r w:rsidRPr="00434CF3">
        <w:rPr>
          <w:rFonts w:eastAsia="Times New Roman" w:cs="Times New Roman"/>
          <w:color w:val="333333"/>
          <w:sz w:val="26"/>
          <w:szCs w:val="26"/>
          <w:lang w:val="vi-VN"/>
        </w:rPr>
        <w:t>-202</w:t>
      </w:r>
      <w:r w:rsidR="00892B2E">
        <w:rPr>
          <w:rFonts w:eastAsia="Times New Roman" w:cs="Times New Roman"/>
          <w:color w:val="333333"/>
          <w:sz w:val="26"/>
          <w:szCs w:val="26"/>
        </w:rPr>
        <w:t>4</w:t>
      </w:r>
      <w:r w:rsidRPr="00434CF3">
        <w:rPr>
          <w:rFonts w:eastAsia="Times New Roman" w:cs="Times New Roman"/>
          <w:b/>
          <w:bCs/>
          <w:color w:val="333333"/>
          <w:sz w:val="24"/>
          <w:szCs w:val="24"/>
        </w:rPr>
        <w:t> </w:t>
      </w:r>
      <w:r w:rsidRPr="00434CF3">
        <w:rPr>
          <w:rFonts w:eastAsia="Times New Roman" w:cs="Times New Roman"/>
          <w:color w:val="333333"/>
          <w:sz w:val="26"/>
          <w:szCs w:val="26"/>
          <w:lang w:val="nl-NL"/>
        </w:rPr>
        <w:t>của trư</w:t>
      </w:r>
      <w:r w:rsidRPr="00434CF3">
        <w:rPr>
          <w:rFonts w:eastAsia="Times New Roman" w:cs="Times New Roman"/>
          <w:color w:val="333333"/>
          <w:sz w:val="26"/>
          <w:szCs w:val="26"/>
          <w:lang w:val="nl-NL"/>
        </w:rPr>
        <w:softHyphen/>
        <w:t xml:space="preserve">ờng </w:t>
      </w:r>
      <w:r w:rsidR="00892B2E">
        <w:rPr>
          <w:rFonts w:eastAsia="Times New Roman" w:cs="Times New Roman"/>
          <w:color w:val="333333"/>
          <w:sz w:val="26"/>
          <w:szCs w:val="26"/>
          <w:lang w:val="nl-NL"/>
        </w:rPr>
        <w:t>PTDTBT TH Mường Lói</w:t>
      </w:r>
      <w:r w:rsidRPr="00434CF3">
        <w:rPr>
          <w:rFonts w:eastAsia="Times New Roman" w:cs="Times New Roman"/>
          <w:color w:val="333333"/>
          <w:sz w:val="26"/>
          <w:szCs w:val="26"/>
          <w:lang w:val="nl-NL"/>
        </w:rPr>
        <w:t>, kế hoạch này được phổ biến rộng rãi đến từng cán bộ, giáo viên, nhân viên và niêm yết công khai tại đơn vị.</w:t>
      </w:r>
    </w:p>
    <w:p w:rsidR="00434CF3" w:rsidRPr="00434CF3" w:rsidRDefault="00434CF3" w:rsidP="00434CF3">
      <w:pPr>
        <w:shd w:val="clear" w:color="auto" w:fill="FFFFFF"/>
        <w:spacing w:after="120" w:line="240" w:lineRule="auto"/>
        <w:ind w:firstLine="540"/>
        <w:jc w:val="both"/>
        <w:rPr>
          <w:rFonts w:eastAsia="Times New Roman" w:cs="Times New Roman"/>
          <w:color w:val="333333"/>
          <w:sz w:val="21"/>
          <w:szCs w:val="21"/>
        </w:rPr>
      </w:pPr>
      <w:r w:rsidRPr="00434CF3">
        <w:rPr>
          <w:rFonts w:eastAsia="Times New Roman" w:cs="Times New Roman"/>
          <w:color w:val="333333"/>
          <w:sz w:val="21"/>
          <w:szCs w:val="21"/>
        </w:rPr>
        <w:t> </w:t>
      </w:r>
    </w:p>
    <w:tbl>
      <w:tblPr>
        <w:tblW w:w="5000" w:type="pct"/>
        <w:tblCellMar>
          <w:top w:w="15" w:type="dxa"/>
          <w:left w:w="15" w:type="dxa"/>
          <w:bottom w:w="15" w:type="dxa"/>
          <w:right w:w="15" w:type="dxa"/>
        </w:tblCellMar>
        <w:tblLook w:val="04A0" w:firstRow="1" w:lastRow="0" w:firstColumn="1" w:lastColumn="0" w:noHBand="0" w:noVBand="1"/>
      </w:tblPr>
      <w:tblGrid>
        <w:gridCol w:w="5154"/>
        <w:gridCol w:w="5052"/>
      </w:tblGrid>
      <w:tr w:rsidR="00434CF3" w:rsidRPr="00434CF3" w:rsidTr="00434CF3">
        <w:trPr>
          <w:trHeight w:val="2025"/>
        </w:trPr>
        <w:tc>
          <w:tcPr>
            <w:tcW w:w="5088" w:type="dxa"/>
            <w:tcMar>
              <w:top w:w="0" w:type="dxa"/>
              <w:left w:w="105" w:type="dxa"/>
              <w:bottom w:w="0" w:type="dxa"/>
              <w:right w:w="105" w:type="dxa"/>
            </w:tcMar>
            <w:hideMark/>
          </w:tcPr>
          <w:p w:rsidR="00434CF3" w:rsidRPr="00434CF3" w:rsidRDefault="00434CF3" w:rsidP="00434CF3">
            <w:pPr>
              <w:spacing w:after="150" w:line="240" w:lineRule="auto"/>
              <w:rPr>
                <w:rFonts w:eastAsia="Times New Roman" w:cs="Times New Roman"/>
                <w:sz w:val="24"/>
                <w:szCs w:val="24"/>
              </w:rPr>
            </w:pPr>
            <w:r w:rsidRPr="00434CF3">
              <w:rPr>
                <w:rFonts w:eastAsia="Times New Roman" w:cs="Times New Roman"/>
                <w:b/>
                <w:bCs/>
                <w:i/>
                <w:iCs/>
                <w:sz w:val="26"/>
                <w:szCs w:val="26"/>
                <w:lang w:val="nl-NL"/>
              </w:rPr>
              <w:t>Nơi nhận:</w:t>
            </w:r>
          </w:p>
          <w:p w:rsidR="00434CF3" w:rsidRPr="00434CF3" w:rsidRDefault="00434CF3" w:rsidP="00603383">
            <w:pPr>
              <w:spacing w:after="0" w:line="240" w:lineRule="auto"/>
              <w:rPr>
                <w:rFonts w:eastAsia="Times New Roman" w:cs="Times New Roman"/>
                <w:sz w:val="24"/>
                <w:szCs w:val="24"/>
              </w:rPr>
            </w:pPr>
            <w:r w:rsidRPr="00434CF3">
              <w:rPr>
                <w:rFonts w:eastAsia="Times New Roman" w:cs="Times New Roman"/>
                <w:iCs/>
                <w:sz w:val="22"/>
                <w:lang w:val="nl-NL"/>
              </w:rPr>
              <w:t>- Chi bộ (chỉ đạo)</w:t>
            </w:r>
          </w:p>
          <w:p w:rsidR="00434CF3" w:rsidRPr="00434CF3" w:rsidRDefault="00434CF3" w:rsidP="00603383">
            <w:pPr>
              <w:spacing w:after="0" w:line="240" w:lineRule="auto"/>
              <w:rPr>
                <w:rFonts w:eastAsia="Times New Roman" w:cs="Times New Roman"/>
                <w:sz w:val="24"/>
                <w:szCs w:val="24"/>
              </w:rPr>
            </w:pPr>
            <w:r w:rsidRPr="00434CF3">
              <w:rPr>
                <w:rFonts w:eastAsia="Times New Roman" w:cs="Times New Roman"/>
                <w:iCs/>
                <w:sz w:val="22"/>
                <w:lang w:val="nl-NL"/>
              </w:rPr>
              <w:t>- Các bộ phận,</w:t>
            </w:r>
          </w:p>
          <w:p w:rsidR="00434CF3" w:rsidRPr="00434CF3" w:rsidRDefault="00434CF3" w:rsidP="00603383">
            <w:pPr>
              <w:spacing w:after="0" w:line="240" w:lineRule="auto"/>
              <w:rPr>
                <w:rFonts w:eastAsia="Times New Roman" w:cs="Times New Roman"/>
                <w:sz w:val="24"/>
                <w:szCs w:val="24"/>
              </w:rPr>
            </w:pPr>
            <w:r w:rsidRPr="00434CF3">
              <w:rPr>
                <w:rFonts w:eastAsia="Times New Roman" w:cs="Times New Roman"/>
                <w:iCs/>
                <w:sz w:val="22"/>
                <w:lang w:val="nl-NL"/>
              </w:rPr>
              <w:t>- Công đoàn, Đoàn Thanh Niên</w:t>
            </w:r>
          </w:p>
          <w:p w:rsidR="00434CF3" w:rsidRPr="00434CF3" w:rsidRDefault="00434CF3" w:rsidP="00603383">
            <w:pPr>
              <w:spacing w:after="0" w:line="240" w:lineRule="auto"/>
              <w:rPr>
                <w:rFonts w:eastAsia="Times New Roman" w:cs="Times New Roman"/>
                <w:sz w:val="24"/>
                <w:szCs w:val="24"/>
              </w:rPr>
            </w:pPr>
            <w:r w:rsidRPr="00434CF3">
              <w:rPr>
                <w:rFonts w:eastAsia="Times New Roman" w:cs="Times New Roman"/>
                <w:iCs/>
                <w:sz w:val="22"/>
                <w:lang w:val="pt-BR"/>
              </w:rPr>
              <w:t>- Thanh tra nhân dân</w:t>
            </w:r>
          </w:p>
          <w:p w:rsidR="00434CF3" w:rsidRPr="00434CF3" w:rsidRDefault="00434CF3" w:rsidP="00603383">
            <w:pPr>
              <w:spacing w:after="0" w:line="240" w:lineRule="auto"/>
              <w:rPr>
                <w:rFonts w:eastAsia="Times New Roman" w:cs="Times New Roman"/>
                <w:sz w:val="24"/>
                <w:szCs w:val="24"/>
              </w:rPr>
            </w:pPr>
            <w:r w:rsidRPr="00434CF3">
              <w:rPr>
                <w:rFonts w:eastAsia="Times New Roman" w:cs="Times New Roman"/>
                <w:iCs/>
                <w:sz w:val="22"/>
                <w:lang w:val="pt-BR"/>
              </w:rPr>
              <w:t>- Kế toán</w:t>
            </w:r>
          </w:p>
          <w:p w:rsidR="00434CF3" w:rsidRPr="00434CF3" w:rsidRDefault="00434CF3" w:rsidP="003C6034">
            <w:pPr>
              <w:spacing w:after="0" w:line="240" w:lineRule="auto"/>
              <w:rPr>
                <w:rFonts w:eastAsia="Times New Roman" w:cs="Times New Roman"/>
                <w:sz w:val="24"/>
                <w:szCs w:val="24"/>
              </w:rPr>
            </w:pPr>
            <w:r w:rsidRPr="00434CF3">
              <w:rPr>
                <w:rFonts w:eastAsia="Times New Roman" w:cs="Times New Roman"/>
                <w:iCs/>
                <w:sz w:val="22"/>
                <w:lang w:val="nl-NL"/>
              </w:rPr>
              <w:t>- Lưu: VT;</w:t>
            </w:r>
          </w:p>
          <w:p w:rsidR="00434CF3" w:rsidRPr="00434CF3" w:rsidRDefault="00434CF3" w:rsidP="00434CF3">
            <w:pPr>
              <w:spacing w:after="150" w:line="240" w:lineRule="auto"/>
              <w:rPr>
                <w:rFonts w:eastAsia="Times New Roman" w:cs="Times New Roman"/>
                <w:sz w:val="24"/>
                <w:szCs w:val="24"/>
              </w:rPr>
            </w:pPr>
            <w:r w:rsidRPr="00434CF3">
              <w:rPr>
                <w:rFonts w:eastAsia="Times New Roman" w:cs="Times New Roman"/>
                <w:sz w:val="24"/>
                <w:szCs w:val="24"/>
              </w:rPr>
              <w:t> </w:t>
            </w:r>
          </w:p>
        </w:tc>
        <w:tc>
          <w:tcPr>
            <w:tcW w:w="4987" w:type="dxa"/>
            <w:tcMar>
              <w:top w:w="0" w:type="dxa"/>
              <w:left w:w="105" w:type="dxa"/>
              <w:bottom w:w="0" w:type="dxa"/>
              <w:right w:w="105" w:type="dxa"/>
            </w:tcMar>
            <w:hideMark/>
          </w:tcPr>
          <w:p w:rsidR="00434CF3" w:rsidRPr="00434CF3" w:rsidRDefault="00434CF3" w:rsidP="00434CF3">
            <w:pPr>
              <w:spacing w:after="150" w:line="240" w:lineRule="auto"/>
              <w:jc w:val="center"/>
              <w:rPr>
                <w:rFonts w:eastAsia="Times New Roman" w:cs="Times New Roman"/>
                <w:sz w:val="24"/>
                <w:szCs w:val="24"/>
              </w:rPr>
            </w:pPr>
            <w:r w:rsidRPr="00434CF3">
              <w:rPr>
                <w:rFonts w:eastAsia="Times New Roman" w:cs="Times New Roman"/>
                <w:b/>
                <w:bCs/>
                <w:spacing w:val="-6"/>
                <w:szCs w:val="28"/>
                <w:lang w:val="nl-NL"/>
              </w:rPr>
              <w:t xml:space="preserve">   </w:t>
            </w:r>
            <w:r w:rsidRPr="00434CF3">
              <w:rPr>
                <w:rFonts w:eastAsia="Times New Roman" w:cs="Times New Roman"/>
                <w:b/>
                <w:bCs/>
                <w:sz w:val="24"/>
                <w:szCs w:val="24"/>
              </w:rPr>
              <w:t> </w:t>
            </w:r>
            <w:r w:rsidRPr="00434CF3">
              <w:rPr>
                <w:rFonts w:eastAsia="Times New Roman" w:cs="Times New Roman"/>
                <w:b/>
                <w:bCs/>
                <w:spacing w:val="-6"/>
                <w:szCs w:val="28"/>
                <w:lang w:val="nl-NL"/>
              </w:rPr>
              <w:t>HIỆU TRƯỞNG</w:t>
            </w:r>
          </w:p>
          <w:p w:rsidR="00434CF3" w:rsidRPr="00434CF3" w:rsidRDefault="00434CF3" w:rsidP="00434CF3">
            <w:pPr>
              <w:spacing w:after="150" w:line="240" w:lineRule="auto"/>
              <w:jc w:val="center"/>
              <w:rPr>
                <w:rFonts w:eastAsia="Times New Roman" w:cs="Times New Roman"/>
                <w:sz w:val="24"/>
                <w:szCs w:val="24"/>
              </w:rPr>
            </w:pPr>
            <w:r w:rsidRPr="00434CF3">
              <w:rPr>
                <w:rFonts w:eastAsia="Times New Roman" w:cs="Times New Roman"/>
                <w:sz w:val="24"/>
                <w:szCs w:val="24"/>
              </w:rPr>
              <w:t> </w:t>
            </w:r>
          </w:p>
          <w:p w:rsidR="00434CF3" w:rsidRPr="00434CF3" w:rsidRDefault="00434CF3" w:rsidP="00434CF3">
            <w:pPr>
              <w:spacing w:after="150" w:line="240" w:lineRule="auto"/>
              <w:jc w:val="center"/>
              <w:rPr>
                <w:rFonts w:eastAsia="Times New Roman" w:cs="Times New Roman"/>
                <w:sz w:val="24"/>
                <w:szCs w:val="24"/>
              </w:rPr>
            </w:pPr>
            <w:r w:rsidRPr="00434CF3">
              <w:rPr>
                <w:rFonts w:eastAsia="Times New Roman" w:cs="Times New Roman"/>
                <w:sz w:val="24"/>
                <w:szCs w:val="24"/>
              </w:rPr>
              <w:t> </w:t>
            </w:r>
          </w:p>
          <w:p w:rsidR="00434CF3" w:rsidRPr="00434CF3" w:rsidRDefault="00434CF3" w:rsidP="00434CF3">
            <w:pPr>
              <w:spacing w:after="150" w:line="240" w:lineRule="auto"/>
              <w:jc w:val="center"/>
              <w:rPr>
                <w:rFonts w:eastAsia="Times New Roman" w:cs="Times New Roman"/>
                <w:sz w:val="24"/>
                <w:szCs w:val="24"/>
              </w:rPr>
            </w:pPr>
            <w:r w:rsidRPr="00434CF3">
              <w:rPr>
                <w:rFonts w:eastAsia="Times New Roman" w:cs="Times New Roman"/>
                <w:sz w:val="24"/>
                <w:szCs w:val="24"/>
              </w:rPr>
              <w:t> </w:t>
            </w:r>
          </w:p>
          <w:p w:rsidR="00434CF3" w:rsidRPr="00434CF3" w:rsidRDefault="00434CF3" w:rsidP="00434CF3">
            <w:pPr>
              <w:spacing w:after="150" w:line="240" w:lineRule="auto"/>
              <w:jc w:val="center"/>
              <w:rPr>
                <w:rFonts w:eastAsia="Times New Roman" w:cs="Times New Roman"/>
                <w:sz w:val="24"/>
                <w:szCs w:val="24"/>
              </w:rPr>
            </w:pPr>
            <w:r w:rsidRPr="00434CF3">
              <w:rPr>
                <w:rFonts w:eastAsia="Times New Roman" w:cs="Times New Roman"/>
                <w:sz w:val="24"/>
                <w:szCs w:val="24"/>
              </w:rPr>
              <w:t> </w:t>
            </w:r>
          </w:p>
          <w:p w:rsidR="00434CF3" w:rsidRPr="00434CF3" w:rsidRDefault="00434CF3" w:rsidP="00434CF3">
            <w:pPr>
              <w:spacing w:after="150" w:line="240" w:lineRule="auto"/>
              <w:jc w:val="center"/>
              <w:rPr>
                <w:rFonts w:eastAsia="Times New Roman" w:cs="Times New Roman"/>
                <w:sz w:val="24"/>
                <w:szCs w:val="24"/>
              </w:rPr>
            </w:pPr>
            <w:r w:rsidRPr="00434CF3">
              <w:rPr>
                <w:rFonts w:eastAsia="Times New Roman" w:cs="Times New Roman"/>
                <w:sz w:val="24"/>
                <w:szCs w:val="24"/>
              </w:rPr>
              <w:t> </w:t>
            </w:r>
          </w:p>
          <w:p w:rsidR="00434CF3" w:rsidRPr="00434CF3" w:rsidRDefault="00603383" w:rsidP="00434CF3">
            <w:pPr>
              <w:spacing w:after="150" w:line="240" w:lineRule="auto"/>
              <w:jc w:val="center"/>
              <w:rPr>
                <w:rFonts w:eastAsia="Times New Roman" w:cs="Times New Roman"/>
                <w:sz w:val="24"/>
                <w:szCs w:val="24"/>
              </w:rPr>
            </w:pPr>
            <w:r>
              <w:rPr>
                <w:rFonts w:eastAsia="Times New Roman" w:cs="Times New Roman"/>
                <w:b/>
                <w:bCs/>
                <w:sz w:val="26"/>
                <w:szCs w:val="26"/>
              </w:rPr>
              <w:t xml:space="preserve">            </w:t>
            </w:r>
            <w:r w:rsidR="00892B2E">
              <w:rPr>
                <w:rFonts w:eastAsia="Times New Roman" w:cs="Times New Roman"/>
                <w:b/>
                <w:bCs/>
                <w:sz w:val="26"/>
                <w:szCs w:val="26"/>
              </w:rPr>
              <w:t xml:space="preserve">      </w:t>
            </w:r>
            <w:bookmarkStart w:id="0" w:name="_GoBack"/>
            <w:bookmarkEnd w:id="0"/>
            <w:r w:rsidR="00892B2E">
              <w:rPr>
                <w:rFonts w:eastAsia="Times New Roman" w:cs="Times New Roman"/>
                <w:b/>
                <w:bCs/>
                <w:sz w:val="26"/>
                <w:szCs w:val="26"/>
              </w:rPr>
              <w:t xml:space="preserve"> </w:t>
            </w:r>
            <w:r>
              <w:rPr>
                <w:rFonts w:eastAsia="Times New Roman" w:cs="Times New Roman"/>
                <w:b/>
                <w:bCs/>
                <w:sz w:val="26"/>
                <w:szCs w:val="26"/>
              </w:rPr>
              <w:t xml:space="preserve"> </w:t>
            </w:r>
            <w:r w:rsidR="00892B2E">
              <w:rPr>
                <w:rFonts w:eastAsia="Times New Roman" w:cs="Times New Roman"/>
                <w:b/>
                <w:bCs/>
                <w:sz w:val="26"/>
                <w:szCs w:val="26"/>
              </w:rPr>
              <w:t xml:space="preserve">Lò Văn Sơn </w:t>
            </w:r>
            <w:r w:rsidR="00434CF3" w:rsidRPr="00434CF3">
              <w:rPr>
                <w:rFonts w:eastAsia="Times New Roman" w:cs="Times New Roman"/>
                <w:b/>
                <w:bCs/>
                <w:sz w:val="24"/>
                <w:szCs w:val="24"/>
              </w:rPr>
              <w:t>                                   </w:t>
            </w:r>
          </w:p>
        </w:tc>
      </w:tr>
    </w:tbl>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lastRenderedPageBreak/>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434CF3" w:rsidRPr="00434CF3" w:rsidRDefault="00434CF3" w:rsidP="00434CF3">
      <w:pPr>
        <w:shd w:val="clear" w:color="auto" w:fill="FFFFFF"/>
        <w:spacing w:after="150" w:line="240" w:lineRule="auto"/>
        <w:rPr>
          <w:rFonts w:eastAsia="Times New Roman" w:cs="Times New Roman"/>
          <w:color w:val="333333"/>
          <w:sz w:val="21"/>
          <w:szCs w:val="21"/>
        </w:rPr>
      </w:pPr>
      <w:r w:rsidRPr="00434CF3">
        <w:rPr>
          <w:rFonts w:eastAsia="Times New Roman" w:cs="Times New Roman"/>
          <w:color w:val="333333"/>
          <w:sz w:val="21"/>
          <w:szCs w:val="21"/>
        </w:rPr>
        <w:t> </w:t>
      </w:r>
    </w:p>
    <w:p w:rsidR="007F73B0" w:rsidRPr="00434CF3" w:rsidRDefault="007F73B0">
      <w:pPr>
        <w:rPr>
          <w:rFonts w:cs="Times New Roman"/>
        </w:rPr>
      </w:pPr>
    </w:p>
    <w:sectPr w:rsidR="007F73B0" w:rsidRPr="00434CF3" w:rsidSect="003C6034">
      <w:pgSz w:w="12474" w:h="16046" w:code="1"/>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71218"/>
    <w:multiLevelType w:val="multilevel"/>
    <w:tmpl w:val="CD6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175EA"/>
    <w:multiLevelType w:val="multilevel"/>
    <w:tmpl w:val="B37E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F3"/>
    <w:rsid w:val="00215581"/>
    <w:rsid w:val="003C6034"/>
    <w:rsid w:val="00434CF3"/>
    <w:rsid w:val="004D6323"/>
    <w:rsid w:val="00603383"/>
    <w:rsid w:val="00742C4D"/>
    <w:rsid w:val="007F73B0"/>
    <w:rsid w:val="00892B2E"/>
    <w:rsid w:val="00A96EA6"/>
    <w:rsid w:val="00D40DFB"/>
    <w:rsid w:val="00D42646"/>
    <w:rsid w:val="00FB4E16"/>
    <w:rsid w:val="00FF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7E2B"/>
  <w15:chartTrackingRefBased/>
  <w15:docId w15:val="{97C3B499-CF3C-48AC-83BA-DF773097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34CF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4CF3"/>
    <w:rPr>
      <w:rFonts w:eastAsia="Times New Roman" w:cs="Times New Roman"/>
      <w:b/>
      <w:bCs/>
      <w:sz w:val="36"/>
      <w:szCs w:val="36"/>
    </w:rPr>
  </w:style>
  <w:style w:type="paragraph" w:styleId="NormalWeb">
    <w:name w:val="Normal (Web)"/>
    <w:basedOn w:val="Normal"/>
    <w:uiPriority w:val="99"/>
    <w:semiHidden/>
    <w:unhideWhenUsed/>
    <w:rsid w:val="00434CF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396087">
      <w:bodyDiv w:val="1"/>
      <w:marLeft w:val="0"/>
      <w:marRight w:val="0"/>
      <w:marTop w:val="0"/>
      <w:marBottom w:val="0"/>
      <w:divBdr>
        <w:top w:val="none" w:sz="0" w:space="0" w:color="auto"/>
        <w:left w:val="none" w:sz="0" w:space="0" w:color="auto"/>
        <w:bottom w:val="none" w:sz="0" w:space="0" w:color="auto"/>
        <w:right w:val="none" w:sz="0" w:space="0" w:color="auto"/>
      </w:divBdr>
      <w:divsChild>
        <w:div w:id="946077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2263</Words>
  <Characters>12902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2023-10-31T03:09:00Z</dcterms:created>
  <dcterms:modified xsi:type="dcterms:W3CDTF">2023-10-31T07:23:00Z</dcterms:modified>
</cp:coreProperties>
</file>